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0E" w:rsidRDefault="00AF3F0E" w:rsidP="00AF3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F3F0E" w:rsidRDefault="00AF3F0E" w:rsidP="00AF3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раскрытия информации о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«ДИКРИС»</w:t>
      </w:r>
    </w:p>
    <w:p w:rsidR="00AF3F0E" w:rsidRDefault="00AF3F0E" w:rsidP="00AF3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 положения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Положение о порядке раскрытия информации о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«ДИКРИС» (далее - Положение) разработано на основании нормативных правовых актов Национального банка Республики Беларусь, регламентирующих объём и порядок раскрытия информации банками и небанковскими кредитно-финансовыми организациями, банковскими группами и банковскими холдингами, в целях повышения прозрачности деятельности ООО «ДИКРИС».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отражает подходы к составу и объему информации, которая подлежит раскрытию ООО "ДИКРИС" (далее - Общество), цели раскрытия той или иной информации, порядок и периодичность раскрытия информации, средства доведения информации до сведения пользователей информации, а также механизмы внутреннего контроля надлежащего раскрытия информации. 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Не подлежит раскрытию информация, составляющая в соответствии с законодательством охраняемую законом тайну юридических и (или) физических лиц.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Сведения об Обществе и текст нормативных правовых актов  Национального банка Республики Беларусь, регламентирующих порядок раскрытия информации банками и небанковскими кредитно-финансовыми организациями, банковскими группами и банковскими холдингами, размещаются на сайте Общества.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Раскрытию подлежит информация об Обществе, предусмотренная законодательством Республики Беларусь, путем ее размещения на сайте Общества в глобальной компьютерной сети Интернет и предоставления по запросам юридических и физических лиц.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целях настоящего Положения используются следующие термины: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– работник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«ДИКРИС», в чьи обязанности входит сбор информации, подлежащей раскрытию, своев</w:t>
      </w:r>
      <w:r>
        <w:rPr>
          <w:rFonts w:ascii="Times New Roman" w:hAnsi="Times New Roman" w:cs="Times New Roman"/>
          <w:sz w:val="28"/>
          <w:szCs w:val="28"/>
        </w:rPr>
        <w:t>ременное ее размещение на сайте в сети Интернет;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пользователи - клиенты, контрагенты, акционеры,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, другие юридические и физические лица, заинтересованные в получении информации, включающей информацию о деятельности Общества, отчетность 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годовую отчетность;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Общества - информация о регистрации, организационной структуре, структуре собственности, иная существенная информация;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отчетность - годовая бухгалтерская (финансовая) отчетность Общества, составленная в соответствии с национальными стандартами бухгалтерского учёта, бухгалтерской (финансовой) отчетности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 Республики Беларусь по составлению такой отчетности;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информации - обеспечение доступа к информации о деятельности Общества,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отчетности и отчетности о деятельности Общества путем размещения на официальном сайте в глобальной компьютерной сети Интернет (далее - интернет-сайт) Общества,  а также путем предоставления названной информации по запросам заинтересованных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Существенной признается информация, если ее отсутствие или предоставление в искаженном виде может повлиять на экономические решения заинтересованного пользователя.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2. Объём и порядок раскрытия  информации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Объем и порядок размещения информации, доводимой Обществом до сведения заинтересованных пользователей, должны обеспечивать: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достоверность и ясность - информация об Обществе и его деятельности должна быть актуальной, подлинной, сопоставимой, неискаженной, представлена в максимально удобной для восприятия форме, позволять оценить фактическое экономическое содержание процессов, явлений, фактов, условий, состояний, связанных с деятельностью Общества и его финансовым состоянием;</w:t>
      </w:r>
      <w:proofErr w:type="gramEnd"/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- информация должна быть существенной и достаточной для принятия заинтересованными пользователями взвешенных экономических решений, но не должна быть излишней;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- размещение информации на сайте Общества, а также предоставление по запросам заинтересованных пользователей должно обеспечивать свободный, простой и удобный доступ к раскрываемой информации с минимально необходимыми затратами сил, средств и времени заинтересованных пользователей на получение такой информации;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и регулярность - информация должна раскрываться в сроки и с периодичностью согласно требованиям законодательства, а при отсутствии таких требований - в разумные сроки, обеспечивающие своевременное принятие заинтересованными пользователями экономических решений;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- существенная информация о фактах, обстоятельствах, событиях и действиях, связанных с деятельностью Общества, должна раскрываться в максимально сжатые сроки;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информационной асимметрии - информация, в том числе представляемая по однотипным запросам, должна раскрываться всем заинтересованным пользователям в равном объеме. Обществом должны приниматься необходимые меры по исключению случаев направления информации, которая подлежит раскрытию в соответствии с требованиями настоящего Положения, только одному или нескольким заинтересованным пользователям, а также несвоевременного раскрытия такой информации;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конфиденциальности информации - сведения,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составляющие коммерческую и иную охраняемую законом тайну Общества, его клиентов и контрагентов, не подлежат раскрытию, за исключением случаев предоставления таких сведений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 требованию заинтересованных пользователей, являющихся клиентами, контрагентами, акционерами Общества, иными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собственниками, Общество представляет: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6" w:anchor="Par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государственную регистрацию Общества.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Иным заинтересованным пользователям информация, указанная в </w:t>
      </w:r>
      <w:hyperlink r:id="rId7" w:anchor="Par6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представляется Обществом на основании их письменного запроса, содержащего намерение заинтересованного пользователя стать контрагентом, акционером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Информация об Обществе размещается на сайте и включает в себя: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наименование, сведения о местонахождении, уставе, размере уставного фонда головной организации банковской группы и (или) банковского холдинга, режим работы и справочные телефоны;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2.4.2. сведения о видах деятельности банковской группы и (или) банковского холдинга;</w:t>
      </w:r>
      <w:proofErr w:type="gramEnd"/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2.4.3. состав (члены) органов управления головной организации банковской группы и (или) банковского холдинга: фамилия, собственное имя, отчество (если таковое имеется), место основной работы (занимаемая должность), квалификация и профессиональный опыт, полномочия (курируемые вопросы), порядок (график) приема посетителей;</w:t>
      </w:r>
      <w:proofErr w:type="gramEnd"/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состав банковской группы и (или) банковского холдинга: наименование юридических лиц, адреса их интернет-сайтов, структура взаимного участия участников банковской группы и (или) банковского холдинга, в том числе доля участия;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структура собственности головной организации банковской группы и (или) банковского холдинга: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акционеры и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собственники головной организации банковской группы и (или) банковского холдинга, владеющие пятью и более процентами акций (доли в уставном фонде) головной организации банковской группы и (или) банковского холдинга: наименование и страна местонахождения (в отношении организации), фамилия, собственное имя, отчество (если таковое имеется) и страна проживания (в отношении физического лица).</w:t>
      </w:r>
      <w:proofErr w:type="gramEnd"/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акционерах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собственниках головной организации банковской группы и (или) банковского холдинга размещается по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Инструкции о государственной регистрации банков и небанковских кредитно-финансовых организаций и лицензировании банковской деятельности;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принципы и стандарты профессиональной этики;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политика головной организации банковской группы и (или) банковского холдинга в отношении раскрытия информации, определенная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локальными нормативными правовыми актами в соответствии с </w:t>
      </w:r>
      <w:hyperlink r:id="rId9" w:anchor="Par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Инструкции;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 описание политики по исключению конфликта интересов и условий его возникновения;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пресс-релизы, сообщения, содержащие существенную информацию об изменениях в деятельности, составе, структуре собственности и состоянии банковской группы и (или) банковского холдинга.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3"/>
      <w:bookmarkEnd w:id="1"/>
      <w:r>
        <w:rPr>
          <w:rFonts w:ascii="Times New Roman" w:hAnsi="Times New Roman" w:cs="Times New Roman"/>
          <w:sz w:val="28"/>
          <w:szCs w:val="28"/>
        </w:rPr>
        <w:t xml:space="preserve">2.5. Сведения, указанные в </w:t>
      </w:r>
      <w:hyperlink r:id="rId10" w:anchor="Par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2.4.1.-2.4.</w:t>
        </w:r>
      </w:hyperlink>
      <w:r>
        <w:rPr>
          <w:rFonts w:ascii="Times New Roman" w:hAnsi="Times New Roman" w:cs="Times New Roman"/>
          <w:sz w:val="28"/>
          <w:szCs w:val="28"/>
        </w:rPr>
        <w:t>9.</w:t>
      </w:r>
      <w:hyperlink r:id="rId11" w:anchor="Par15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обновляются Обществом в срок не позднее 5 рабочих дней со дня их изменения или совершения действия (наступления события), сведения о котором подлежат размещению на интернет-сайте в соответствии с настоящим Положением.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Общество, помимо информации, подлежащей раскрытию в соответствии с настоящим Положением, вправе раскрывать иную информацию о своей деятельности, которую считает существенной для заинтересованных пользователей.</w:t>
      </w:r>
    </w:p>
    <w:p w:rsidR="00AF3F0E" w:rsidRDefault="00AF3F0E" w:rsidP="00AF3F0E">
      <w:pPr>
        <w:ind w:firstLine="72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bookmarkStart w:id="2" w:name="_GoBack"/>
      <w:bookmarkEnd w:id="2"/>
    </w:p>
    <w:sectPr w:rsidR="00AF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0E"/>
    <w:rsid w:val="00AF3F0E"/>
    <w:rsid w:val="00D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BA62DF285293D81681550F9A5E21F2625D0B6A3C0A9EC43CA22751E67A69EF37355EF5E985BFC23D39E9722K6s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narkevich\Local%20Settings\Temp\notesFCBCEE\1156-&#1055;&#1086;&#1083;&#1086;&#1078;&#1077;&#1085;&#1080;&#1077;%20&#1086;%20&#1087;&#1086;&#1088;&#1103;&#1076;&#1082;&#1077;%20&#1088;&#1072;&#1089;&#1082;&#1088;&#1099;&#1090;&#1080;&#1103;%20&#1080;&#1085;&#1092;&#1086;&#1088;&#1084;&#1072;&#1094;&#1080;&#1080;%20&#1086;%20&#1076;&#1077;&#1103;&#1090;-&#1090;&#1080;%20&#1073;&#1072;&#1085;&#1082;&#1072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narkevich\Local%20Settings\Temp\notesFCBCEE\1156-&#1055;&#1086;&#1083;&#1086;&#1078;&#1077;&#1085;&#1080;&#1077;%20&#1086;%20&#1087;&#1086;&#1088;&#1103;&#1076;&#1082;&#1077;%20&#1088;&#1072;&#1089;&#1082;&#1088;&#1099;&#1090;&#1080;&#1103;%20&#1080;&#1085;&#1092;&#1086;&#1088;&#1084;&#1072;&#1094;&#1080;&#1080;%20&#1086;%20&#1076;&#1077;&#1103;&#1090;-&#1090;&#1080;%20&#1073;&#1072;&#1085;&#1082;&#1072;.doc" TargetMode="External"/><Relationship Id="rId11" Type="http://schemas.openxmlformats.org/officeDocument/2006/relationships/hyperlink" Target="file:///C:\Documents%20and%20Settings\narkevich\Local%20Settings\Temp\notesFCBCEE\1156-&#1055;&#1086;&#1083;&#1086;&#1078;&#1077;&#1085;&#1080;&#1077;%20&#1086;%20&#1087;&#1086;&#1088;&#1103;&#1076;&#1082;&#1077;%20&#1088;&#1072;&#1089;&#1082;&#1088;&#1099;&#1090;&#1080;&#1103;%20&#1080;&#1085;&#1092;&#1086;&#1088;&#1084;&#1072;&#1094;&#1080;&#1080;%20&#1086;%20&#1076;&#1077;&#1103;&#1090;-&#1090;&#1080;%20&#1073;&#1072;&#1085;&#1082;&#1072;.doc" TargetMode="External"/><Relationship Id="rId5" Type="http://schemas.openxmlformats.org/officeDocument/2006/relationships/hyperlink" Target="consultantplus://offline/ref=2442E8C99A895780E2F092B847836490D80261455E4B85B47F96F47E6A53CF80FBDE466AB40AC1C1842F50E9F2uBj7O" TargetMode="External"/><Relationship Id="rId10" Type="http://schemas.openxmlformats.org/officeDocument/2006/relationships/hyperlink" Target="file:///C:\Documents%20and%20Settings\narkevich\Local%20Settings\Temp\notesFCBCEE\1156-&#1055;&#1086;&#1083;&#1086;&#1078;&#1077;&#1085;&#1080;&#1077;%20&#1086;%20&#1087;&#1086;&#1088;&#1103;&#1076;&#1082;&#1077;%20&#1088;&#1072;&#1089;&#1082;&#1088;&#1099;&#1090;&#1080;&#1103;%20&#1080;&#1085;&#1092;&#1086;&#1088;&#1084;&#1072;&#1094;&#1080;&#1080;%20&#1086;%20&#1076;&#1077;&#1103;&#1090;-&#1090;&#1080;%20&#1073;&#1072;&#1085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NARKEV~1\LOCALS~1\Temp\POLOZHENIE-o-raskrytii-infy-Dikris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Наркевич</dc:creator>
  <cp:keywords/>
  <dc:description/>
  <cp:lastModifiedBy>Елена Наркевич</cp:lastModifiedBy>
  <cp:revision>1</cp:revision>
  <dcterms:created xsi:type="dcterms:W3CDTF">2017-09-05T12:47:00Z</dcterms:created>
  <dcterms:modified xsi:type="dcterms:W3CDTF">2017-09-05T12:57:00Z</dcterms:modified>
</cp:coreProperties>
</file>