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0E" w:rsidRDefault="00AF3F0E" w:rsidP="00AF3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AF3F0E" w:rsidRDefault="00AF3F0E" w:rsidP="00AF3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раскрытия информации о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«ДИКРИС»</w:t>
      </w:r>
    </w:p>
    <w:p w:rsidR="00AF3F0E" w:rsidRDefault="00AF3F0E" w:rsidP="00AF3F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 положения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Положение о порядке раскрытия информации о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«ДИКРИС» (далее - Положение) разработано на основании нормативных правовых актов Национального банка Республики Беларусь, регламентирующих объём и порядок раскрытия информации банками и небанковскими кредитно-финансовыми организациями, банковскими группами и банковскими холдингами, в целях повышения прозрачности деятельности ООО «ДИКРИС».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отражает подходы к составу и объему информации, которая подлежит раскрытию ООО "ДИКРИС" (далее - Общество), цели раскрытия той или иной информации, порядок и периодичность раскрытия информации, средства доведения информации до сведения пользователей информации, а также механизмы внутреннего контроля надлежащего раскрытия информации. 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Не подлежит раскрытию информация, составляющая в соответствии с законодательством охраняемую законом тайну юридических и (или) физических лиц.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Сведения об Обществе и текст нормативных правовых актов  Национального банка Республики Беларусь, регламентирующих порядок раскрытия информации банками и небанковскими кредитно-финансовыми организациями, банковскими группами и банковскими холдингами, размещаются на сайте Общества.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Раскрытию подлежит информация об Обществе, предусмотренная законодательством Республики Беларусь, путем ее размещения на сайте Общества в глобальной компьютерной сети Интернет и предоставления по запросам юридических и физических лиц.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целях настоящего Положения используются следующие термины: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ответственные лица – работник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«ДИКРИС», в чьи обязанности входит сбор информации, подлежащей раскрытию, своев</w:t>
      </w:r>
      <w:r>
        <w:rPr>
          <w:rFonts w:ascii="Times New Roman" w:hAnsi="Times New Roman" w:cs="Times New Roman"/>
          <w:sz w:val="28"/>
          <w:szCs w:val="28"/>
        </w:rPr>
        <w:t>ременное ее размещение на сайте в сети Интернет;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заинтересованные пользователи - клиенты, контрагенты, акционеры, иные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бенефициарные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собственники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>, другие юридические и физические лица, заинтересованные в получении информации, включающей информацию о деятельности Общества, отчетность о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 годовую отчетность;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 Общества - информация о регистрации, организационной структуре, структуре собственности, иная существенная информация;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годовая отчетность - годовая бухгалтерская (финансовая) отчетность Общества, составленная в соответствии с национальными стандартами бухгалтерского учёта, бухгалтерской (финансовой) отчетности 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требований законодательства Республики Беларусь по составлению такой отчетности;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информации - обеспечение доступа к информации о деятельности Общества, </w:t>
      </w:r>
      <w:r>
        <w:rPr>
          <w:rFonts w:ascii="Times New Roman" w:hAnsi="Times New Roman" w:cs="Times New Roman"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sz w:val="28"/>
          <w:szCs w:val="28"/>
        </w:rPr>
        <w:t>отчетности и отчетности о деятельности Общества путем размещения на официальном сайте в глобальной компьютерной сети Интернет (далее - интернет-сайт) Общества,  а также путем предоставления названной информации по запросам заинтересованных пользователей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Существенной признается информация, если ее отсутствие или предоставление в искаженном виде может повлиять на экономические решения заинтересованного пользователя.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Cs/>
          <w:spacing w:val="-8"/>
          <w:sz w:val="28"/>
          <w:szCs w:val="28"/>
        </w:rPr>
        <w:t>2. Объём и порядок раскрытия  информации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Объем и порядок размещения информации, доводимой Обществом до сведения заинтересованных пользователей, должны обеспечивать: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достоверность и ясность - информация об Обществе и его деятельности должна быть актуальной, подлинной, сопоставимой, неискаженной, представлена в максимально удобной для восприятия форме, позволять оценить фактическое экономическое содержание процессов, явлений, фактов, условий, состояний, связанных с деятельностью Общества и его финансовым состоянием;</w:t>
      </w:r>
      <w:proofErr w:type="gramEnd"/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полноту - информация должна быть существенной и достаточной для принятия заинтересованными пользователями взвешенных экономических решений, но не должна быть излишней;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- размещение информации на сайте Общества, а также предоставление по запросам заинтересованных пользователей должно обеспечивать свободный, простой и удобный доступ к раскрываемой информации с минимально необходимыми затратами сил, средств и времени заинтересованных пользователей на получение такой информации;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своевременность и регулярность - информация должна раскрываться в сроки и с периодичностью согласно требованиям законодательства, а при отсутствии таких требований - в разумные сроки, обеспечивающие своевременное принятие заинтересованными пользователями экономических решений;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оперативность - существенная информация о фактах, обстоятельствах, событиях и действиях, связанных с деятельностью Общества, должна раскрываться в максимально сжатые сроки;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информационной асимметрии - информация, в том числе представляемая по однотипным запросам, должна раскрываться всем заинтересованным пользователям в равном объеме. Обществом должны приниматься необходимые меры по исключению случаев направления информации, которая подлежит раскрытию в соответствии с требованиями настоящего Положения, только одному или нескольким заинтересованным пользователям, а также несвоевременного раскрытия такой информации;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конфиденциальности информации - сведения,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составляющие коммерческую и иную охраняемую законом тайну Общества, его клиентов и контрагентов, не подлежат раскрытию, за исключением случаев предоставления таких сведений в соответствии с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По требованию заинтересованных пользователей, являющихся клиентами, контрагентами, акционерами Общества, иными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бенефициарными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собственниками, Общество представляет: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8"/>
      <w:bookmarkEnd w:id="0"/>
      <w:r>
        <w:rPr>
          <w:rFonts w:ascii="Times New Roman" w:hAnsi="Times New Roman" w:cs="Times New Roman"/>
          <w:sz w:val="28"/>
          <w:szCs w:val="28"/>
        </w:rPr>
        <w:t xml:space="preserve">сведения, предусмотренные </w:t>
      </w:r>
      <w:hyperlink r:id="rId6" w:anchor="Par7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2.5.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документа, подтверждающего государственную регистрацию Общества.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Иным заинтересованным пользователям информация, указанная в </w:t>
      </w:r>
      <w:hyperlink r:id="rId7" w:anchor="Par6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2.2.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представляется Обществом на основании их письменного запроса, содержащего намерение заинтересованного пользователя стать контрагентом, акционером</w:t>
      </w:r>
      <w:r>
        <w:rPr>
          <w:rFonts w:ascii="Times New Roman" w:hAnsi="Times New Roman" w:cs="Times New Roman"/>
          <w:sz w:val="28"/>
          <w:szCs w:val="28"/>
        </w:rPr>
        <w:t xml:space="preserve">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Информация об Обществе размещается на сайте и включает в себя: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наименование, сведения о местонахождении, уставе, размере уставного фонда головной организации банковской группы и (или) банковского холдинга, режим работы и справочные телефоны;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2.4.2. сведения о видах деятельности банковской группы и (или) банковского холдинга;</w:t>
      </w:r>
      <w:proofErr w:type="gramEnd"/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2.4.3. состав (члены) органов управления головной организации банковской группы и (или) банковского холдинга: фамилия, собственное имя, отчество (если таковое имеется), место основной работы (занимаемая должность), квалификация и профессиональный опыт, полномочия (курируемые вопросы), порядок (график) приема посетителей;</w:t>
      </w:r>
      <w:proofErr w:type="gramEnd"/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 состав банковской группы и (или) банковского холдинга: наименование юридических лиц, адреса их интернет-сайтов, структура взаимного участия участников банковской группы и (или) банковского холдинга, в том числе доля участия;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 структура собственности головной организации банковской группы и (или) банковского холдинга: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акционеры и иные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бенефициарные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собственники головной организации банковской группы и (или) банковского холдинга, владеющие пятью и более процентами акций (доли в уставном фонде) головной организации банковской группы и (или) банковского холдинга: наименование и страна местонахождения (в отношении организации), фамилия, собственное имя, отчество (если таковое имеется) и страна проживания (в отношении физического лица).</w:t>
      </w:r>
      <w:proofErr w:type="gramEnd"/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акционерах и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собственниках головной организации банковской группы и (или) банковского холдинга размещается по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5 к Инструкции о государственной регистрации банков и небанковских кредитно-финансовых организаций и лицензировании банковской деятельности;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 принципы и стандарты профессиональной этики;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2.4.7. политика головной организации банковской группы и (или) банковского холдинга в отношении раскрытия информации, определенная ее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локальными нормативными правовыми актами в соответствии с </w:t>
      </w:r>
      <w:hyperlink r:id="rId9" w:anchor="Par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Инструкции;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 описание политики по исключению конфликта интересов и условий его возникновения;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2.4.9. пресс-релизы, сообщения, содержащие существенную информацию об изменениях в деятельности, составе, структуре собственности и состоянии банковской группы и (или) банковского холдинга.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3"/>
      <w:bookmarkEnd w:id="1"/>
      <w:r>
        <w:rPr>
          <w:rFonts w:ascii="Times New Roman" w:hAnsi="Times New Roman" w:cs="Times New Roman"/>
          <w:sz w:val="28"/>
          <w:szCs w:val="28"/>
        </w:rPr>
        <w:t xml:space="preserve">2.5. Сведения, указанные в </w:t>
      </w:r>
      <w:hyperlink r:id="rId10" w:anchor="Par7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подпунктах 2.4.1.-2.4.</w:t>
        </w:r>
      </w:hyperlink>
      <w:r>
        <w:rPr>
          <w:rFonts w:ascii="Times New Roman" w:hAnsi="Times New Roman" w:cs="Times New Roman"/>
          <w:sz w:val="28"/>
          <w:szCs w:val="28"/>
        </w:rPr>
        <w:t>9.</w:t>
      </w:r>
      <w:hyperlink r:id="rId11" w:anchor="Par15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2.4.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обновляются Обществом в срок не позднее 5 рабочих дней со дня их изменения или совершения действия (наступления события), сведения о котором подлежат размещению на интернет-сайте в соответствии с настоящим Положением.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Общество, помимо информации, подлежащей раскрытию в соответствии с настоящим Положением, вправе раскрывать иную информацию о своей деятельности, которую считает существенной для заинтересованных пользователей.</w:t>
      </w:r>
    </w:p>
    <w:p w:rsidR="00AF3F0E" w:rsidRDefault="00AF3F0E" w:rsidP="00AF3F0E">
      <w:pPr>
        <w:ind w:firstLine="720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bookmarkStart w:id="2" w:name="_GoBack"/>
      <w:bookmarkEnd w:id="2"/>
    </w:p>
    <w:sectPr w:rsidR="00AF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0E"/>
    <w:rsid w:val="00AF3F0E"/>
    <w:rsid w:val="00D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F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DBA62DF285293D81681550F9A5E21F2625D0B6A3C0A9EC43CA22751E67A69EF37355EF5E985BFC23D39E9722K6s6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narkevich\Local%20Settings\Temp\notesFCBCEE\1156-&#1055;&#1086;&#1083;&#1086;&#1078;&#1077;&#1085;&#1080;&#1077;%20&#1086;%20&#1087;&#1086;&#1088;&#1103;&#1076;&#1082;&#1077;%20&#1088;&#1072;&#1089;&#1082;&#1088;&#1099;&#1090;&#1080;&#1103;%20&#1080;&#1085;&#1092;&#1086;&#1088;&#1084;&#1072;&#1094;&#1080;&#1080;%20&#1086;%20&#1076;&#1077;&#1103;&#1090;-&#1090;&#1080;%20&#1073;&#1072;&#1085;&#1082;&#1072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narkevich\Local%20Settings\Temp\notesFCBCEE\1156-&#1055;&#1086;&#1083;&#1086;&#1078;&#1077;&#1085;&#1080;&#1077;%20&#1086;%20&#1087;&#1086;&#1088;&#1103;&#1076;&#1082;&#1077;%20&#1088;&#1072;&#1089;&#1082;&#1088;&#1099;&#1090;&#1080;&#1103;%20&#1080;&#1085;&#1092;&#1086;&#1088;&#1084;&#1072;&#1094;&#1080;&#1080;%20&#1086;%20&#1076;&#1077;&#1103;&#1090;-&#1090;&#1080;%20&#1073;&#1072;&#1085;&#1082;&#1072;.doc" TargetMode="External"/><Relationship Id="rId11" Type="http://schemas.openxmlformats.org/officeDocument/2006/relationships/hyperlink" Target="file:///C:\Documents%20and%20Settings\narkevich\Local%20Settings\Temp\notesFCBCEE\1156-&#1055;&#1086;&#1083;&#1086;&#1078;&#1077;&#1085;&#1080;&#1077;%20&#1086;%20&#1087;&#1086;&#1088;&#1103;&#1076;&#1082;&#1077;%20&#1088;&#1072;&#1089;&#1082;&#1088;&#1099;&#1090;&#1080;&#1103;%20&#1080;&#1085;&#1092;&#1086;&#1088;&#1084;&#1072;&#1094;&#1080;&#1080;%20&#1086;%20&#1076;&#1077;&#1103;&#1090;-&#1090;&#1080;%20&#1073;&#1072;&#1085;&#1082;&#1072;.doc" TargetMode="External"/><Relationship Id="rId5" Type="http://schemas.openxmlformats.org/officeDocument/2006/relationships/hyperlink" Target="consultantplus://offline/ref=2442E8C99A895780E2F092B847836490D80261455E4B85B47F96F47E6A53CF80FBDE466AB40AC1C1842F50E9F2uBj7O" TargetMode="External"/><Relationship Id="rId10" Type="http://schemas.openxmlformats.org/officeDocument/2006/relationships/hyperlink" Target="file:///C:\Documents%20and%20Settings\narkevich\Local%20Settings\Temp\notesFCBCEE\1156-&#1055;&#1086;&#1083;&#1086;&#1078;&#1077;&#1085;&#1080;&#1077;%20&#1086;%20&#1087;&#1086;&#1088;&#1103;&#1076;&#1082;&#1077;%20&#1088;&#1072;&#1089;&#1082;&#1088;&#1099;&#1090;&#1080;&#1103;%20&#1080;&#1085;&#1092;&#1086;&#1088;&#1084;&#1072;&#1094;&#1080;&#1080;%20&#1086;%20&#1076;&#1077;&#1103;&#1090;-&#1090;&#1080;%20&#1073;&#1072;&#1085;&#1082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~1\NARKEV~1\LOCALS~1\Temp\POLOZHENIE-o-raskrytii-infy-Dikris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Наркевич</dc:creator>
  <cp:keywords/>
  <dc:description/>
  <cp:lastModifiedBy>Елена Наркевич</cp:lastModifiedBy>
  <cp:revision>1</cp:revision>
  <dcterms:created xsi:type="dcterms:W3CDTF">2017-09-05T12:47:00Z</dcterms:created>
  <dcterms:modified xsi:type="dcterms:W3CDTF">2017-09-05T12:57:00Z</dcterms:modified>
</cp:coreProperties>
</file>